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4A1A3B1D" w14:textId="77777777" w:rsidR="00BE001F" w:rsidRPr="003E1E92" w:rsidRDefault="00BE001F" w:rsidP="00BE001F">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6B5AA4F8" w14:textId="77777777" w:rsidR="00BE001F" w:rsidRDefault="00BE001F" w:rsidP="00BE001F">
      <w:pPr>
        <w:pBdr>
          <w:top w:val="nil"/>
          <w:left w:val="nil"/>
          <w:bottom w:val="nil"/>
          <w:right w:val="nil"/>
          <w:between w:val="nil"/>
        </w:pBdr>
        <w:spacing w:after="0" w:line="240" w:lineRule="auto"/>
        <w:jc w:val="center"/>
        <w:rPr>
          <w:rFonts w:ascii="Bariol" w:eastAsia="CHANEY" w:hAnsi="Bariol" w:cs="CHANEY"/>
          <w:b/>
          <w:bCs/>
          <w:color w:val="00BC70"/>
          <w:sz w:val="32"/>
          <w:szCs w:val="32"/>
        </w:rPr>
      </w:pPr>
      <w:r w:rsidRPr="44D046A7">
        <w:rPr>
          <w:rFonts w:ascii="Bariol" w:eastAsia="CHANEY" w:hAnsi="Bariol" w:cs="CHANEY"/>
          <w:b/>
          <w:bCs/>
          <w:color w:val="00BC70"/>
          <w:sz w:val="32"/>
          <w:szCs w:val="32"/>
        </w:rPr>
        <w:t>NEOM</w:t>
      </w:r>
      <w:r>
        <w:rPr>
          <w:rFonts w:ascii="Bariol" w:eastAsia="CHANEY" w:hAnsi="Bariol" w:cs="CHANEY"/>
          <w:b/>
          <w:bCs/>
          <w:color w:val="00BC70"/>
          <w:sz w:val="32"/>
          <w:szCs w:val="32"/>
        </w:rPr>
        <w:t>’S</w:t>
      </w:r>
      <w:r w:rsidRPr="44D046A7">
        <w:rPr>
          <w:rFonts w:ascii="Bariol" w:eastAsia="CHANEY" w:hAnsi="Bariol" w:cs="CHANEY"/>
          <w:b/>
          <w:bCs/>
          <w:color w:val="00BC70"/>
          <w:sz w:val="32"/>
          <w:szCs w:val="32"/>
        </w:rPr>
        <w:t xml:space="preserve"> ENOWA </w:t>
      </w:r>
      <w:r>
        <w:rPr>
          <w:rFonts w:ascii="Bariol" w:eastAsia="CHANEY" w:hAnsi="Bariol" w:cs="CHANEY"/>
          <w:b/>
          <w:bCs/>
          <w:color w:val="00BC70"/>
          <w:sz w:val="32"/>
          <w:szCs w:val="32"/>
        </w:rPr>
        <w:t>TO BOOST</w:t>
      </w:r>
      <w:r w:rsidRPr="44D046A7">
        <w:rPr>
          <w:rFonts w:ascii="Bariol" w:eastAsia="CHANEY" w:hAnsi="Bariol" w:cs="CHANEY"/>
          <w:b/>
          <w:bCs/>
          <w:color w:val="00BC70"/>
          <w:sz w:val="32"/>
          <w:szCs w:val="32"/>
        </w:rPr>
        <w:t xml:space="preserve"> EXTREME E</w:t>
      </w:r>
      <w:r>
        <w:rPr>
          <w:rFonts w:ascii="Bariol" w:eastAsia="CHANEY" w:hAnsi="Bariol" w:cs="CHANEY"/>
          <w:b/>
          <w:bCs/>
          <w:color w:val="00BC70"/>
          <w:sz w:val="32"/>
          <w:szCs w:val="32"/>
        </w:rPr>
        <w:t xml:space="preserve"> WITH GREEN</w:t>
      </w:r>
      <w:r w:rsidRPr="44D046A7">
        <w:rPr>
          <w:rFonts w:ascii="Bariol" w:eastAsia="CHANEY" w:hAnsi="Bariol" w:cs="CHANEY"/>
          <w:b/>
          <w:bCs/>
          <w:color w:val="00BC70"/>
          <w:sz w:val="32"/>
          <w:szCs w:val="32"/>
        </w:rPr>
        <w:t xml:space="preserve"> HYDROGEN POWER</w:t>
      </w:r>
    </w:p>
    <w:p w14:paraId="0F77AB58" w14:textId="77777777" w:rsidR="00BE001F" w:rsidRDefault="00BE001F" w:rsidP="00BE001F">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7CF4FC26" w14:textId="77777777" w:rsidR="00BE001F" w:rsidRDefault="00BE001F" w:rsidP="00BE001F">
      <w:pPr>
        <w:spacing w:after="0" w:line="240" w:lineRule="auto"/>
        <w:rPr>
          <w:rFonts w:ascii="Bariol" w:eastAsia="Avenir" w:hAnsi="Bariol" w:cs="Avenir"/>
          <w:color w:val="000000" w:themeColor="text1"/>
          <w:sz w:val="24"/>
          <w:szCs w:val="24"/>
        </w:rPr>
      </w:pPr>
    </w:p>
    <w:p w14:paraId="5D7A2BF3" w14:textId="77777777" w:rsidR="00BE001F" w:rsidRPr="009E4A4C" w:rsidRDefault="00BE001F" w:rsidP="00BE001F">
      <w:pPr>
        <w:spacing w:after="0" w:line="240" w:lineRule="auto"/>
        <w:rPr>
          <w:rFonts w:ascii="Bariol" w:eastAsia="Avenir" w:hAnsi="Bariol" w:cs="Avenir"/>
          <w:color w:val="000000" w:themeColor="text1"/>
          <w:sz w:val="24"/>
          <w:szCs w:val="24"/>
        </w:rPr>
      </w:pPr>
      <w:r>
        <w:rPr>
          <w:rFonts w:ascii="Bariol" w:eastAsia="Times New Roman" w:hAnsi="Bariol" w:cs="Arabic Typesetting"/>
          <w:b/>
          <w:bCs/>
          <w:color w:val="00FF99"/>
          <w:sz w:val="24"/>
          <w:szCs w:val="24"/>
        </w:rPr>
        <w:t>29</w:t>
      </w:r>
      <w:r w:rsidRPr="1823D8AA">
        <w:rPr>
          <w:rFonts w:ascii="Bariol" w:eastAsia="Times New Roman" w:hAnsi="Bariol" w:cs="Arabic Typesetting"/>
          <w:b/>
          <w:bCs/>
          <w:color w:val="00FF99"/>
          <w:sz w:val="24"/>
          <w:szCs w:val="24"/>
        </w:rPr>
        <w:t xml:space="preserve"> </w:t>
      </w:r>
      <w:r>
        <w:rPr>
          <w:rFonts w:ascii="Bariol" w:eastAsia="Times New Roman" w:hAnsi="Bariol" w:cs="Arabic Typesetting"/>
          <w:b/>
          <w:bCs/>
          <w:color w:val="00FF99"/>
          <w:sz w:val="24"/>
          <w:szCs w:val="24"/>
        </w:rPr>
        <w:t>June</w:t>
      </w:r>
      <w:r w:rsidRPr="1823D8AA">
        <w:rPr>
          <w:rFonts w:ascii="Bariol" w:eastAsia="Times New Roman" w:hAnsi="Bariol" w:cs="Arabic Typesetting"/>
          <w:b/>
          <w:bCs/>
          <w:color w:val="00FF99"/>
          <w:sz w:val="24"/>
          <w:szCs w:val="24"/>
        </w:rPr>
        <w:t xml:space="preserve"> 2022, London:</w:t>
      </w:r>
      <w:r w:rsidRPr="003648BA">
        <w:rPr>
          <w:rFonts w:ascii="Bariol" w:eastAsia="Bariol" w:hAnsi="Bariol" w:cs="Bariol"/>
          <w:color w:val="000000" w:themeColor="text1"/>
          <w:sz w:val="24"/>
          <w:szCs w:val="24"/>
        </w:rPr>
        <w:t xml:space="preserve"> </w:t>
      </w:r>
      <w:r w:rsidRPr="009E4A4C">
        <w:rPr>
          <w:rFonts w:ascii="Bariol" w:eastAsia="Avenir" w:hAnsi="Bariol" w:cs="Avenir"/>
          <w:color w:val="000000" w:themeColor="text1"/>
          <w:sz w:val="24"/>
          <w:szCs w:val="24"/>
        </w:rPr>
        <w:t xml:space="preserve">Extreme E announced today a multi-year relationship with ENOWA, NEOM’s energy, </w:t>
      </w:r>
      <w:proofErr w:type="gramStart"/>
      <w:r w:rsidRPr="009E4A4C">
        <w:rPr>
          <w:rFonts w:ascii="Bariol" w:eastAsia="Avenir" w:hAnsi="Bariol" w:cs="Avenir"/>
          <w:color w:val="000000" w:themeColor="text1"/>
          <w:sz w:val="24"/>
          <w:szCs w:val="24"/>
        </w:rPr>
        <w:t>water</w:t>
      </w:r>
      <w:proofErr w:type="gramEnd"/>
      <w:r w:rsidRPr="009E4A4C">
        <w:rPr>
          <w:rFonts w:ascii="Bariol" w:eastAsia="Avenir" w:hAnsi="Bariol" w:cs="Avenir"/>
          <w:color w:val="000000" w:themeColor="text1"/>
          <w:sz w:val="24"/>
          <w:szCs w:val="24"/>
        </w:rPr>
        <w:t xml:space="preserve"> and hydrogen subsidiary, to introduce green hydrogen power to their global sustainable racing series. The announcement comes just days after NEOM, a sustainable region in northwest Saudi Arabia being built from the ground up, was revealed as the title partner of the McLaren Formula E and Extreme E racing teams under the banner of 'NEOM McLaren Electric Racing.'  </w:t>
      </w:r>
    </w:p>
    <w:p w14:paraId="32F4E3B8"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77D0C688"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 xml:space="preserve">ENOWA is the engine room for sustainable energy, </w:t>
      </w:r>
      <w:proofErr w:type="gramStart"/>
      <w:r w:rsidRPr="009E4A4C">
        <w:rPr>
          <w:rFonts w:ascii="Bariol" w:eastAsia="Avenir" w:hAnsi="Bariol" w:cs="Avenir"/>
          <w:color w:val="000000" w:themeColor="text1"/>
          <w:sz w:val="24"/>
          <w:szCs w:val="24"/>
        </w:rPr>
        <w:t>water</w:t>
      </w:r>
      <w:proofErr w:type="gramEnd"/>
      <w:r w:rsidRPr="009E4A4C">
        <w:rPr>
          <w:rFonts w:ascii="Bariol" w:eastAsia="Avenir" w:hAnsi="Bariol" w:cs="Avenir"/>
          <w:color w:val="000000" w:themeColor="text1"/>
          <w:sz w:val="24"/>
          <w:szCs w:val="24"/>
        </w:rPr>
        <w:t xml:space="preserve"> and hydrogen at NEOM. Green hydrogen is widely seen as the most promising green energy carrier for the future to fight climate change. This technology supports the transportation of renewable energy over long distances and the decarbonization of major industries and infrastructure.</w:t>
      </w:r>
    </w:p>
    <w:p w14:paraId="1F5D548E"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5A819CE2"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Extreme E has become a role model to demonstrate the co-existence of motorsports, excitement and sustainability and an ambassador for our planet’s climatic hot spots through their dedicated race locations.</w:t>
      </w:r>
    </w:p>
    <w:p w14:paraId="396C6703"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0EB8C0EC"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By partnering Extreme E and ENOWA aim to implement innovative green hydrogen-based technologies to not only power the championship towards a 100% “leave no trace” ambition but also to showcase the opportunities around this technology.  ENOWA will play an active part on the scientific advisory board of Extreme E and together ENOWA and Extreme E will develop educational programs intended to excite young generations about climate positive solutions.</w:t>
      </w:r>
    </w:p>
    <w:p w14:paraId="60CDE79D"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563B4F9F" w14:textId="12973E72" w:rsidR="00BE001F" w:rsidRPr="009E4A4C" w:rsidRDefault="00BE001F" w:rsidP="00BE001F">
      <w:pPr>
        <w:spacing w:after="0" w:line="240" w:lineRule="auto"/>
        <w:rPr>
          <w:rFonts w:ascii="Bariol" w:eastAsia="Avenir" w:hAnsi="Bariol" w:cs="Avenir"/>
          <w:color w:val="000000" w:themeColor="text1"/>
          <w:sz w:val="24"/>
          <w:szCs w:val="24"/>
        </w:rPr>
      </w:pPr>
      <w:proofErr w:type="gramStart"/>
      <w:r w:rsidRPr="00124814">
        <w:rPr>
          <w:rFonts w:ascii="Bariol" w:eastAsia="Avenir" w:hAnsi="Bariol" w:cs="Avenir"/>
          <w:b/>
          <w:bCs/>
          <w:color w:val="000000" w:themeColor="text1"/>
          <w:sz w:val="24"/>
          <w:szCs w:val="24"/>
        </w:rPr>
        <w:t>Alejandro Agag, Founder and CEO of Extreme E,</w:t>
      </w:r>
      <w:proofErr w:type="gramEnd"/>
      <w:r w:rsidRPr="00124814">
        <w:rPr>
          <w:rFonts w:ascii="Bariol" w:eastAsia="Avenir" w:hAnsi="Bariol" w:cs="Avenir"/>
          <w:b/>
          <w:bCs/>
          <w:color w:val="000000" w:themeColor="text1"/>
          <w:sz w:val="24"/>
          <w:szCs w:val="24"/>
        </w:rPr>
        <w:t xml:space="preserve"> said:</w:t>
      </w:r>
      <w:r w:rsidRPr="009E4A4C">
        <w:rPr>
          <w:rFonts w:ascii="Bariol" w:eastAsia="Avenir" w:hAnsi="Bariol" w:cs="Avenir"/>
          <w:color w:val="000000" w:themeColor="text1"/>
          <w:sz w:val="24"/>
          <w:szCs w:val="24"/>
        </w:rPr>
        <w:t xml:space="preserve"> “We are delighted to have ENOWA onboard as our official Green Hydrogen Power Partner. We have collaborated with NEOM for some time, particularly in delivering a hugely successful first Desert X Prix of Season 2; this partnership with ENOWA marks a further step in our mission for a more sustainable future.</w:t>
      </w:r>
    </w:p>
    <w:p w14:paraId="3C6A5B95"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57482E48" w14:textId="2BC66171"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“The work undertaken by ENOWA is extremely ambitious and an exciting prospect. NEOM, much like ourselves, pushes the boundaries of environmental sustainability and we are delighted to be partnering with ENOWA to go even further in our objective to raise awareness of the climate crisis.</w:t>
      </w:r>
    </w:p>
    <w:p w14:paraId="0724611E"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19AE7106"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“ENOWA plans to lead the development of world-class, sustainable energy, water and hydrogen systems which I am sure will become a reference point in the future, and our series will also benefit from this greater focus on technology and innovation.”</w:t>
      </w:r>
    </w:p>
    <w:p w14:paraId="5432C4B3" w14:textId="77777777" w:rsidR="00BE001F" w:rsidRPr="009E4A4C" w:rsidRDefault="00BE001F" w:rsidP="00BE001F">
      <w:pPr>
        <w:spacing w:after="0" w:line="240" w:lineRule="auto"/>
        <w:rPr>
          <w:rFonts w:ascii="Bariol" w:eastAsia="Avenir" w:hAnsi="Bariol" w:cs="Avenir"/>
          <w:color w:val="000000" w:themeColor="text1"/>
          <w:sz w:val="24"/>
          <w:szCs w:val="24"/>
        </w:rPr>
      </w:pPr>
      <w:r>
        <w:rPr>
          <w:rFonts w:ascii="Bariol" w:eastAsia="Avenir" w:hAnsi="Bariol" w:cs="Avenir"/>
          <w:color w:val="000000" w:themeColor="text1"/>
          <w:sz w:val="24"/>
          <w:szCs w:val="24"/>
        </w:rPr>
        <w:br/>
      </w:r>
      <w:r w:rsidRPr="00124814">
        <w:rPr>
          <w:rFonts w:ascii="Bariol" w:eastAsia="Avenir" w:hAnsi="Bariol" w:cs="Avenir"/>
          <w:b/>
          <w:bCs/>
          <w:color w:val="000000" w:themeColor="text1"/>
          <w:sz w:val="24"/>
          <w:szCs w:val="24"/>
        </w:rPr>
        <w:t xml:space="preserve">Commenting on the relationship Peter </w:t>
      </w:r>
      <w:proofErr w:type="spellStart"/>
      <w:r w:rsidRPr="00124814">
        <w:rPr>
          <w:rFonts w:ascii="Bariol" w:eastAsia="Avenir" w:hAnsi="Bariol" w:cs="Avenir"/>
          <w:b/>
          <w:bCs/>
          <w:color w:val="000000" w:themeColor="text1"/>
          <w:sz w:val="24"/>
          <w:szCs w:val="24"/>
        </w:rPr>
        <w:t>Terium</w:t>
      </w:r>
      <w:proofErr w:type="spellEnd"/>
      <w:r w:rsidRPr="00124814">
        <w:rPr>
          <w:rFonts w:ascii="Bariol" w:eastAsia="Avenir" w:hAnsi="Bariol" w:cs="Avenir"/>
          <w:b/>
          <w:bCs/>
          <w:color w:val="000000" w:themeColor="text1"/>
          <w:sz w:val="24"/>
          <w:szCs w:val="24"/>
        </w:rPr>
        <w:t>, CEO of ENOWA, added:</w:t>
      </w:r>
      <w:r w:rsidRPr="009E4A4C">
        <w:rPr>
          <w:rFonts w:ascii="Bariol" w:eastAsia="Avenir" w:hAnsi="Bariol" w:cs="Avenir"/>
          <w:color w:val="000000" w:themeColor="text1"/>
          <w:sz w:val="24"/>
          <w:szCs w:val="24"/>
        </w:rPr>
        <w:t xml:space="preserve"> “Business decisions in NEOM have sustainability at their core which is why we are delighted to partner with Extreme E.  Our partnership is aimed towards both creating visibility to the most urgent problems the planet is facing but at the same time demonstrating solutions that deliver meaningful impact. Together we can accelerate innovations in clean technologies powered by green hydrogen, contributing to hydrogen mobility markets and the future of global decarbonisation.”</w:t>
      </w:r>
    </w:p>
    <w:p w14:paraId="3AB0F8D8"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32474CF0"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lastRenderedPageBreak/>
        <w:t xml:space="preserve">NEOM is the first to produce green hydrogen at scale, paving the way for the hydrogen economy globally. Due to the abundance of solar, wind and water resources in NEOM, ENOWA and their partners will provide large quantities of green hydrogen that many industries can use. ENOWA benefits from NEOM's greenfield site, which has no legacy infrastructure, to advance energy, water, and hydrogen innovation while providing sustainable fuels like green hydrogen to international users. It shares an ethos with Extreme E in its demands for a greater sustainability focus. </w:t>
      </w:r>
    </w:p>
    <w:p w14:paraId="745F5E30"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09AD50D3" w14:textId="77777777" w:rsidR="00BE001F" w:rsidRPr="009E4A4C" w:rsidRDefault="00BE001F" w:rsidP="00BE001F">
      <w:pPr>
        <w:spacing w:after="0" w:line="240" w:lineRule="auto"/>
        <w:rPr>
          <w:rFonts w:ascii="Bariol" w:eastAsia="Avenir" w:hAnsi="Bariol" w:cs="Avenir"/>
          <w:color w:val="000000" w:themeColor="text1"/>
          <w:sz w:val="24"/>
          <w:szCs w:val="24"/>
        </w:rPr>
      </w:pPr>
      <w:r w:rsidRPr="009E4A4C">
        <w:rPr>
          <w:rFonts w:ascii="Bariol" w:eastAsia="Avenir" w:hAnsi="Bariol" w:cs="Avenir"/>
          <w:color w:val="000000" w:themeColor="text1"/>
          <w:sz w:val="24"/>
          <w:szCs w:val="24"/>
        </w:rPr>
        <w:t>At the Season 2 opener of Extreme E in NEOM in February 2022, the series revealed its plans to launch an off-road hydrogen Championship in 2024. Named Extreme H, the championship will sit alongside Extreme E, its existing electric racing series, and will be a world-first for motorsport – further reiterating the commitment to showcasing the possibilities of new, sustainable technologies in the race to fight climate issues.</w:t>
      </w:r>
    </w:p>
    <w:p w14:paraId="59026C04" w14:textId="77777777" w:rsidR="00BE001F" w:rsidRPr="009E4A4C" w:rsidRDefault="00BE001F" w:rsidP="00BE001F">
      <w:pPr>
        <w:spacing w:after="0" w:line="240" w:lineRule="auto"/>
        <w:rPr>
          <w:rFonts w:ascii="Bariol" w:eastAsia="Avenir" w:hAnsi="Bariol" w:cs="Avenir"/>
          <w:color w:val="000000" w:themeColor="text1"/>
          <w:sz w:val="24"/>
          <w:szCs w:val="24"/>
        </w:rPr>
      </w:pPr>
    </w:p>
    <w:p w14:paraId="4349ADA9" w14:textId="4CF6CC97" w:rsidR="004A46E7" w:rsidRPr="00067004" w:rsidRDefault="00BE001F" w:rsidP="00BE001F">
      <w:pPr>
        <w:pBdr>
          <w:top w:val="nil"/>
          <w:left w:val="nil"/>
          <w:bottom w:val="nil"/>
          <w:right w:val="nil"/>
          <w:between w:val="nil"/>
        </w:pBdr>
        <w:spacing w:after="0" w:line="276" w:lineRule="auto"/>
        <w:rPr>
          <w:rFonts w:ascii="Bariol" w:eastAsia="Avenir" w:hAnsi="Bariol" w:cs="Avenir"/>
          <w:b/>
          <w:bCs/>
          <w:color w:val="000000" w:themeColor="text1"/>
          <w:sz w:val="24"/>
          <w:szCs w:val="24"/>
        </w:rPr>
      </w:pPr>
      <w:r w:rsidRPr="009E4A4C">
        <w:rPr>
          <w:rFonts w:ascii="Bariol" w:eastAsia="Avenir" w:hAnsi="Bariol" w:cs="Avenir"/>
          <w:color w:val="000000" w:themeColor="text1"/>
          <w:sz w:val="24"/>
          <w:szCs w:val="24"/>
        </w:rPr>
        <w:t>Development for the Extreme H vehicle is already underway, with the aim being the launch of a prototype in early 2023.</w:t>
      </w:r>
    </w:p>
    <w:p w14:paraId="5A73F0CC" w14:textId="40D808C4" w:rsidR="004A46E7" w:rsidRPr="00067004" w:rsidRDefault="004A46E7" w:rsidP="1823D8AA">
      <w:pPr>
        <w:pBdr>
          <w:top w:val="nil"/>
          <w:left w:val="nil"/>
          <w:bottom w:val="nil"/>
          <w:right w:val="nil"/>
          <w:between w:val="nil"/>
        </w:pBdr>
        <w:spacing w:after="0" w:line="276" w:lineRule="auto"/>
        <w:rPr>
          <w:rFonts w:ascii="Bariol" w:eastAsia="Avenir" w:hAnsi="Bariol" w:cs="Avenir"/>
          <w:color w:val="000000"/>
          <w:sz w:val="24"/>
          <w:szCs w:val="24"/>
        </w:rPr>
      </w:pPr>
      <w:r>
        <w:br/>
      </w:r>
      <w:r w:rsidR="00443961" w:rsidRPr="1823D8AA">
        <w:rPr>
          <w:rFonts w:ascii="Bariol" w:eastAsia="Avenir" w:hAnsi="Bariol" w:cs="Avenir"/>
          <w:b/>
          <w:bCs/>
          <w:color w:val="000000" w:themeColor="text1"/>
          <w:sz w:val="24"/>
          <w:szCs w:val="24"/>
        </w:rPr>
        <w:t xml:space="preserve">To learn more about Extreme E, visit - </w:t>
      </w:r>
      <w:hyperlink r:id="rId10">
        <w:r w:rsidR="00443961" w:rsidRPr="1823D8AA">
          <w:rPr>
            <w:rFonts w:ascii="Bariol" w:eastAsia="Avenir" w:hAnsi="Bariol" w:cs="Avenir"/>
            <w:b/>
            <w:bCs/>
            <w:color w:val="00BB70"/>
            <w:sz w:val="24"/>
            <w:szCs w:val="24"/>
            <w:u w:val="single"/>
          </w:rPr>
          <w:t>www.Extreme-E.com</w:t>
        </w:r>
        <w:r>
          <w:br/>
        </w:r>
        <w:r>
          <w:br/>
        </w:r>
      </w:hyperlink>
      <w:r w:rsidR="00443961" w:rsidRPr="1823D8AA">
        <w:rPr>
          <w:rFonts w:ascii="Bariol" w:eastAsia="Avenir" w:hAnsi="Bariol" w:cs="Avenir"/>
          <w:b/>
          <w:bCs/>
          <w:color w:val="00BC70"/>
          <w:sz w:val="24"/>
          <w:szCs w:val="24"/>
        </w:rPr>
        <w:t>ENDS</w:t>
      </w:r>
      <w:r>
        <w:br/>
      </w:r>
      <w:r>
        <w:br/>
      </w:r>
      <w:r>
        <w:br/>
      </w:r>
      <w:r w:rsidRPr="1823D8AA">
        <w:rPr>
          <w:rFonts w:ascii="Bariol" w:eastAsia="Avenir" w:hAnsi="Bariol" w:cs="Avenir"/>
          <w:color w:val="000000" w:themeColor="text1"/>
          <w:sz w:val="24"/>
          <w:szCs w:val="24"/>
        </w:rPr>
        <w:t>For more information on Extreme E, please contact:</w:t>
      </w:r>
    </w:p>
    <w:p w14:paraId="62D3633A" w14:textId="77777777" w:rsidR="00D2423B" w:rsidRDefault="005D0695"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sidR="00D2423B">
        <w:rPr>
          <w:rStyle w:val="None"/>
          <w:rFonts w:ascii="Bariol" w:eastAsia="Bariol" w:hAnsi="Bariol" w:cs="Bariol"/>
          <w:b/>
          <w:bCs/>
          <w:sz w:val="24"/>
          <w:szCs w:val="24"/>
          <w:lang w:val="en-US"/>
        </w:rPr>
        <w:t xml:space="preserve">Julia Fry, Head of Communications  </w:t>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r w:rsidR="00D2423B">
        <w:rPr>
          <w:rStyle w:val="None"/>
          <w:rFonts w:ascii="Bariol" w:eastAsia="Bariol" w:hAnsi="Bariol" w:cs="Bariol"/>
          <w:b/>
          <w:bCs/>
          <w:sz w:val="24"/>
          <w:szCs w:val="24"/>
          <w:lang w:val="en-US"/>
        </w:rPr>
        <w:tab/>
      </w:r>
    </w:p>
    <w:p w14:paraId="62928DE5" w14:textId="77777777" w:rsidR="00D2423B" w:rsidRDefault="00D2423B" w:rsidP="00D2423B">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Josh Bell,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lastRenderedPageBreak/>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5">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6">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7">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8">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lastRenderedPageBreak/>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19">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xml:space="preserve"> is the top online luxury fashion destination with 5,000,000 visitors per month and worldwide shipping. </w:t>
      </w:r>
      <w:r w:rsidR="005D5CF8" w:rsidRPr="66C735B4">
        <w:rPr>
          <w:rFonts w:ascii="Bariol" w:hAnsi="Bariol"/>
          <w:color w:val="010101"/>
          <w:sz w:val="24"/>
          <w:szCs w:val="24"/>
        </w:rPr>
        <w:lastRenderedPageBreak/>
        <w:t>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0"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lastRenderedPageBreak/>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1"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118320B2" w14:textId="1FBEAFFA" w:rsidR="005E7FFD" w:rsidRDefault="005E7FFD"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 xml:space="preserve">About Neat Burger: Official Plant-based Partner </w:t>
      </w:r>
      <w:r>
        <w:br/>
      </w:r>
      <w:r w:rsidRPr="1363811D">
        <w:rPr>
          <w:rFonts w:ascii="Bariol" w:eastAsia="Times New Roman" w:hAnsi="Bariol"/>
          <w:color w:val="000000" w:themeColor="text1"/>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w:t>
      </w:r>
      <w:proofErr w:type="gramStart"/>
      <w:r w:rsidRPr="1363811D">
        <w:rPr>
          <w:rFonts w:ascii="Bariol" w:eastAsia="Times New Roman" w:hAnsi="Bariol"/>
          <w:color w:val="000000" w:themeColor="text1"/>
          <w:sz w:val="24"/>
          <w:szCs w:val="24"/>
          <w:lang w:eastAsia="en-GB"/>
        </w:rPr>
        <w:t>healthier</w:t>
      </w:r>
      <w:proofErr w:type="gramEnd"/>
      <w:r w:rsidRPr="1363811D">
        <w:rPr>
          <w:rFonts w:ascii="Bariol" w:eastAsia="Times New Roman" w:hAnsi="Bariol"/>
          <w:color w:val="000000" w:themeColor="text1"/>
          <w:sz w:val="24"/>
          <w:szCs w:val="24"/>
          <w:lang w:eastAsia="en-GB"/>
        </w:rPr>
        <w:t> and ethical.</w:t>
      </w:r>
    </w:p>
    <w:p w14:paraId="14245484" w14:textId="57C72289" w:rsidR="005E7FFD" w:rsidRDefault="005E7FFD" w:rsidP="1363811D">
      <w:pPr>
        <w:spacing w:after="0" w:line="240" w:lineRule="auto"/>
        <w:rPr>
          <w:rFonts w:ascii="Bariol" w:eastAsia="Times New Roman" w:hAnsi="Bariol"/>
          <w:color w:val="000000" w:themeColor="text1"/>
          <w:sz w:val="24"/>
          <w:szCs w:val="24"/>
          <w:lang w:eastAsia="en-GB"/>
        </w:rPr>
      </w:pPr>
    </w:p>
    <w:p w14:paraId="13517555" w14:textId="3D35C7E6" w:rsidR="005E7FFD" w:rsidRDefault="005E7FFD" w:rsidP="1363811D">
      <w:pPr>
        <w:spacing w:after="0" w:line="240" w:lineRule="auto"/>
        <w:rPr>
          <w:rFonts w:ascii="Bariol" w:eastAsia="Times New Roman" w:hAnsi="Bariol"/>
          <w:color w:val="000000"/>
          <w:sz w:val="24"/>
          <w:szCs w:val="24"/>
          <w:lang w:eastAsia="en-GB"/>
        </w:rPr>
      </w:pPr>
      <w:r w:rsidRPr="1363811D">
        <w:rPr>
          <w:rFonts w:ascii="Bariol" w:eastAsia="Times New Roman" w:hAnsi="Bariol"/>
          <w:color w:val="000000" w:themeColor="text1"/>
          <w:sz w:val="24"/>
          <w:szCs w:val="24"/>
          <w:lang w:eastAsia="en-GB"/>
        </w:rPr>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Pr="1363811D">
        <w:rPr>
          <w:rFonts w:ascii="Bariol" w:eastAsia="Times New Roman" w:hAnsi="Bariol"/>
          <w:color w:val="000000" w:themeColor="text1"/>
          <w:sz w:val="24"/>
          <w:szCs w:val="24"/>
          <w:lang w:eastAsia="en-GB"/>
        </w:rPr>
        <w:t>Chiabra</w:t>
      </w:r>
      <w:proofErr w:type="spellEnd"/>
      <w:r w:rsidRPr="1363811D">
        <w:rPr>
          <w:rFonts w:ascii="Bariol" w:eastAsia="Times New Roman" w:hAnsi="Bariol"/>
          <w:color w:val="000000" w:themeColor="text1"/>
          <w:sz w:val="24"/>
          <w:szCs w:val="24"/>
          <w:lang w:eastAsia="en-GB"/>
        </w:rPr>
        <w:t>. Neat Burger opened its first site in September 2019, just off Regent Street in London, and its second and third dine-in outlets at Camden Market and Soho in 2020. Plans for global expansion across Europe, the US and Middle East are already in place.</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2">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Find out more on </w:t>
      </w:r>
      <w:hyperlink r:id="rId23"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lastRenderedPageBreak/>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7B9B3CA6">
        <w:rPr>
          <w:rFonts w:ascii="Bariol" w:eastAsia="Bariol" w:hAnsi="Bariol" w:cs="Bariol"/>
          <w:color w:val="000000" w:themeColor="text1"/>
          <w:sz w:val="24"/>
          <w:szCs w:val="24"/>
        </w:rPr>
        <w:t>Facebook: @enelxway</w:t>
      </w:r>
      <w:r>
        <w:br/>
      </w:r>
      <w:r>
        <w:br/>
      </w:r>
      <w:r w:rsidRPr="7B9B3CA6">
        <w:rPr>
          <w:rFonts w:ascii="Bariol" w:eastAsia="Times New Roman" w:hAnsi="Bariol"/>
          <w:color w:val="000000" w:themeColor="text1"/>
          <w:sz w:val="24"/>
          <w:szCs w:val="24"/>
          <w:vertAlign w:val="superscript"/>
          <w:lang w:val="en-US" w:eastAsia="en-GB"/>
        </w:rPr>
        <w:t>1</w:t>
      </w:r>
      <w:r w:rsidRPr="7B9B3CA6">
        <w:rPr>
          <w:rFonts w:ascii="Bariol" w:eastAsia="Times New Roman" w:hAnsi="Bariol" w:cs="Times New Roman"/>
          <w:color w:val="000000" w:themeColor="text1"/>
          <w:sz w:val="24"/>
          <w:szCs w:val="24"/>
          <w:lang w:val="en-US" w:eastAsia="en-GB"/>
        </w:rPr>
        <w:t> Public and private charging points, including points of interoperability.</w:t>
      </w:r>
    </w:p>
    <w:p w14:paraId="61E1A4A5" w14:textId="5786B099" w:rsidR="7B9B3CA6" w:rsidRDefault="7B9B3CA6" w:rsidP="7B9B3CA6">
      <w:pPr>
        <w:rPr>
          <w:rFonts w:ascii="Bariol" w:eastAsia="Times New Roman" w:hAnsi="Bariol" w:cs="Times New Roman"/>
          <w:color w:val="000000" w:themeColor="text1"/>
          <w:sz w:val="24"/>
          <w:szCs w:val="24"/>
          <w:lang w:val="en-US" w:eastAsia="en-GB"/>
        </w:rPr>
      </w:pPr>
    </w:p>
    <w:p w14:paraId="1AEEF108" w14:textId="3451F014" w:rsidR="7B9B3CA6" w:rsidRDefault="00AA40DE" w:rsidP="7B9B3CA6">
      <w:pPr>
        <w:ind w:left="-2880" w:right="-2880"/>
        <w:jc w:val="center"/>
      </w:pPr>
      <w:r w:rsidRPr="00AA40DE">
        <w:drawing>
          <wp:inline distT="0" distB="0" distL="0" distR="0" wp14:anchorId="4673F0E7" wp14:editId="48385775">
            <wp:extent cx="6658816" cy="46547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258239" cy="507381"/>
                    </a:xfrm>
                    <a:prstGeom prst="rect">
                      <a:avLst/>
                    </a:prstGeom>
                  </pic:spPr>
                </pic:pic>
              </a:graphicData>
            </a:graphic>
          </wp:inline>
        </w:drawing>
      </w:r>
    </w:p>
    <w:sectPr w:rsidR="7B9B3CA6" w:rsidSect="00772048">
      <w:footerReference w:type="default" r:id="rId25"/>
      <w:headerReference w:type="first" r:id="rId26"/>
      <w:footerReference w:type="first" r:id="rId27"/>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8577" w14:textId="77777777" w:rsidR="00EF7DF2" w:rsidRDefault="00EF7DF2">
      <w:pPr>
        <w:spacing w:after="0" w:line="240" w:lineRule="auto"/>
      </w:pPr>
      <w:r>
        <w:separator/>
      </w:r>
    </w:p>
  </w:endnote>
  <w:endnote w:type="continuationSeparator" w:id="0">
    <w:p w14:paraId="4E72E9C5" w14:textId="77777777" w:rsidR="00EF7DF2" w:rsidRDefault="00EF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7A19" w14:textId="77777777" w:rsidR="00EF7DF2" w:rsidRDefault="00EF7DF2">
      <w:pPr>
        <w:spacing w:after="0" w:line="240" w:lineRule="auto"/>
      </w:pPr>
      <w:r>
        <w:separator/>
      </w:r>
    </w:p>
  </w:footnote>
  <w:footnote w:type="continuationSeparator" w:id="0">
    <w:p w14:paraId="1F1D971A" w14:textId="77777777" w:rsidR="00EF7DF2" w:rsidRDefault="00EF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2"/>
  </w:num>
  <w:num w:numId="3" w16cid:durableId="8798916">
    <w:abstractNumId w:val="4"/>
  </w:num>
  <w:num w:numId="4" w16cid:durableId="1756169006">
    <w:abstractNumId w:val="11"/>
  </w:num>
  <w:num w:numId="5" w16cid:durableId="1872838998">
    <w:abstractNumId w:val="2"/>
  </w:num>
  <w:num w:numId="6" w16cid:durableId="64959575">
    <w:abstractNumId w:val="1"/>
  </w:num>
  <w:num w:numId="7" w16cid:durableId="1369843456">
    <w:abstractNumId w:val="8"/>
  </w:num>
  <w:num w:numId="8" w16cid:durableId="68040591">
    <w:abstractNumId w:val="0"/>
  </w:num>
  <w:num w:numId="9" w16cid:durableId="1910730828">
    <w:abstractNumId w:val="10"/>
  </w:num>
  <w:num w:numId="10" w16cid:durableId="1859930669">
    <w:abstractNumId w:val="3"/>
  </w:num>
  <w:num w:numId="11" w16cid:durableId="729768180">
    <w:abstractNumId w:val="9"/>
  </w:num>
  <w:num w:numId="12" w16cid:durableId="778452877">
    <w:abstractNumId w:val="6"/>
  </w:num>
  <w:num w:numId="13" w16cid:durableId="1333412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87212"/>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2F4F0E"/>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0DB"/>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5F4E"/>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05C9"/>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40DE"/>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07FE6"/>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01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096C"/>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D2B21F"/>
    <w:rsid w:val="05E535D1"/>
    <w:rsid w:val="0774E738"/>
    <w:rsid w:val="07D2DA05"/>
    <w:rsid w:val="0919BE8A"/>
    <w:rsid w:val="0B36E50B"/>
    <w:rsid w:val="0D266844"/>
    <w:rsid w:val="0D81FA22"/>
    <w:rsid w:val="0E25F79B"/>
    <w:rsid w:val="0FF87B2B"/>
    <w:rsid w:val="10A52B04"/>
    <w:rsid w:val="1156F5D3"/>
    <w:rsid w:val="116066B4"/>
    <w:rsid w:val="12AA6AAE"/>
    <w:rsid w:val="1363811D"/>
    <w:rsid w:val="1395A9C8"/>
    <w:rsid w:val="1453B10C"/>
    <w:rsid w:val="14B4C7D5"/>
    <w:rsid w:val="14E47566"/>
    <w:rsid w:val="15EAEF06"/>
    <w:rsid w:val="167D389A"/>
    <w:rsid w:val="168045C7"/>
    <w:rsid w:val="169CAFF0"/>
    <w:rsid w:val="174FABC8"/>
    <w:rsid w:val="1766251A"/>
    <w:rsid w:val="1823D8AA"/>
    <w:rsid w:val="1A36154E"/>
    <w:rsid w:val="1DE67615"/>
    <w:rsid w:val="2015C232"/>
    <w:rsid w:val="20220373"/>
    <w:rsid w:val="20BF31AF"/>
    <w:rsid w:val="20F4DCD0"/>
    <w:rsid w:val="227FBD31"/>
    <w:rsid w:val="2281CA7A"/>
    <w:rsid w:val="2323F44E"/>
    <w:rsid w:val="246F9276"/>
    <w:rsid w:val="25147508"/>
    <w:rsid w:val="2725C813"/>
    <w:rsid w:val="272609C1"/>
    <w:rsid w:val="2808CCBF"/>
    <w:rsid w:val="28D0CF0B"/>
    <w:rsid w:val="2937BD82"/>
    <w:rsid w:val="295A29CD"/>
    <w:rsid w:val="29B4E1F6"/>
    <w:rsid w:val="29D28003"/>
    <w:rsid w:val="2A51F6B8"/>
    <w:rsid w:val="2B36075C"/>
    <w:rsid w:val="2BC128CC"/>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815B267"/>
    <w:rsid w:val="388EED91"/>
    <w:rsid w:val="38BFB255"/>
    <w:rsid w:val="390BFF9B"/>
    <w:rsid w:val="3977EA9B"/>
    <w:rsid w:val="3A0F2628"/>
    <w:rsid w:val="3FB50374"/>
    <w:rsid w:val="3FC04DEA"/>
    <w:rsid w:val="414B2297"/>
    <w:rsid w:val="41ABADC4"/>
    <w:rsid w:val="425D62E5"/>
    <w:rsid w:val="42E23E48"/>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102C0F6"/>
    <w:rsid w:val="62D100A8"/>
    <w:rsid w:val="630ABBE3"/>
    <w:rsid w:val="63BBE7CE"/>
    <w:rsid w:val="6409A8D2"/>
    <w:rsid w:val="65C83853"/>
    <w:rsid w:val="6687A8A9"/>
    <w:rsid w:val="66C735B4"/>
    <w:rsid w:val="67CFDBB6"/>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4908273"/>
    <w:rsid w:val="776238C0"/>
    <w:rsid w:val="77769577"/>
    <w:rsid w:val="777DC761"/>
    <w:rsid w:val="7918DFB2"/>
    <w:rsid w:val="79521F1D"/>
    <w:rsid w:val="79C256DD"/>
    <w:rsid w:val="7A1E316A"/>
    <w:rsid w:val="7ABD5D1E"/>
    <w:rsid w:val="7B9B3CA6"/>
    <w:rsid w:val="7BF83AD8"/>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enowa.neom.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inkedin.com/company/vodafone" TargetMode="External"/><Relationship Id="rId7" Type="http://schemas.openxmlformats.org/officeDocument/2006/relationships/webSettings" Target="webSettings.xml"/><Relationship Id="rId12" Type="http://schemas.openxmlformats.org/officeDocument/2006/relationships/hyperlink" Target="mailto:jb@mpacreative.com" TargetMode="External"/><Relationship Id="rId17" Type="http://schemas.openxmlformats.org/officeDocument/2006/relationships/hyperlink" Target="http://www.neom.com/en-us/newsro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eom.com/" TargetMode="External"/><Relationship Id="rId20" Type="http://schemas.openxmlformats.org/officeDocument/2006/relationships/hyperlink" Target="http://www.Vodafone.com/busin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media@neom.com" TargetMode="External"/><Relationship Id="rId23" Type="http://schemas.openxmlformats.org/officeDocument/2006/relationships/hyperlink" Target="https://enelxway.it/en/home" TargetMode="External"/><Relationship Id="rId28" Type="http://schemas.openxmlformats.org/officeDocument/2006/relationships/fontTable" Target="fontTable.xml"/><Relationship Id="rId10" Type="http://schemas.openxmlformats.org/officeDocument/2006/relationships/hyperlink" Target="http://www.extreme-e.com" TargetMode="External"/><Relationship Id="rId19"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hyperlink" Target="https://inter.mx/"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2976</Words>
  <Characters>16968</Characters>
  <Application>Microsoft Office Word</Application>
  <DocSecurity>0</DocSecurity>
  <Lines>141</Lines>
  <Paragraphs>39</Paragraphs>
  <ScaleCrop>false</ScaleCrop>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18</cp:revision>
  <cp:lastPrinted>2019-08-27T20:20:00Z</cp:lastPrinted>
  <dcterms:created xsi:type="dcterms:W3CDTF">2022-06-28T21:17:00Z</dcterms:created>
  <dcterms:modified xsi:type="dcterms:W3CDTF">2022-06-28T21:23:00Z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